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659" w:rsidRPr="00667659" w:rsidRDefault="00667659" w:rsidP="00667659">
      <w:pPr>
        <w:spacing w:before="100" w:beforeAutospacing="1" w:after="100" w:afterAutospacing="1"/>
        <w:outlineLvl w:val="0"/>
        <w:rPr>
          <w:rFonts w:eastAsia="Times New Roman"/>
          <w:b/>
          <w:bCs/>
          <w:kern w:val="36"/>
          <w:sz w:val="48"/>
          <w:szCs w:val="48"/>
          <w:lang w:val="en-CA" w:eastAsia="en-CA" w:bidi="he-IL"/>
        </w:rPr>
      </w:pPr>
      <w:r w:rsidRPr="00667659">
        <w:rPr>
          <w:rFonts w:eastAsia="Times New Roman"/>
          <w:b/>
          <w:bCs/>
          <w:kern w:val="36"/>
          <w:sz w:val="48"/>
          <w:szCs w:val="48"/>
          <w:lang w:val="en-CA" w:eastAsia="en-CA" w:bidi="he-IL"/>
        </w:rPr>
        <w:t>How to Code Open-End Survey Question Responses</w:t>
      </w:r>
      <w:bookmarkStart w:id="0" w:name="_GoBack"/>
      <w:bookmarkEnd w:id="0"/>
    </w:p>
    <w:p w:rsidR="009824E9" w:rsidRDefault="009824E9" w:rsidP="00667659">
      <w:pPr>
        <w:spacing w:before="100" w:beforeAutospacing="1" w:after="100" w:afterAutospacing="1"/>
        <w:rPr>
          <w:rFonts w:eastAsia="Times New Roman"/>
          <w:lang w:val="en-CA" w:eastAsia="en-CA" w:bidi="he-IL"/>
        </w:rPr>
      </w:pPr>
      <w:hyperlink r:id="rId5" w:history="1">
        <w:r w:rsidRPr="008A0A5B">
          <w:rPr>
            <w:rStyle w:val="Hyperlink"/>
            <w:rFonts w:eastAsia="Times New Roman"/>
            <w:lang w:val="en-CA" w:eastAsia="en-CA" w:bidi="he-IL"/>
          </w:rPr>
          <w:t>https://www.infosurv.com/how-to-code-open-end-survey-question-responses/</w:t>
        </w:r>
      </w:hyperlink>
      <w:r>
        <w:rPr>
          <w:rFonts w:eastAsia="Times New Roman"/>
          <w:lang w:val="en-CA" w:eastAsia="en-CA" w:bidi="he-IL"/>
        </w:rPr>
        <w:t xml:space="preserve"> </w:t>
      </w:r>
    </w:p>
    <w:p w:rsidR="00667659" w:rsidRPr="00667659" w:rsidRDefault="00667659" w:rsidP="00667659">
      <w:pPr>
        <w:spacing w:before="100" w:beforeAutospacing="1" w:after="100" w:afterAutospacing="1"/>
        <w:rPr>
          <w:rFonts w:eastAsia="Times New Roman"/>
          <w:lang w:val="en-CA" w:eastAsia="en-CA" w:bidi="he-IL"/>
        </w:rPr>
      </w:pPr>
      <w:r w:rsidRPr="00667659">
        <w:rPr>
          <w:rFonts w:eastAsia="Times New Roman"/>
          <w:lang w:val="en-CA" w:eastAsia="en-CA" w:bidi="he-IL"/>
        </w:rPr>
        <w:t>Open-ended survey questions are often used in surveys to provide respondents with the opportunity to freely express their opinion about issues.  Open-ended questions can also provide a greater depth of insight that a closed-ended question may not have.  But, open-ended questions have some drawbacks:</w:t>
      </w:r>
    </w:p>
    <w:p w:rsidR="00667659" w:rsidRPr="00667659" w:rsidRDefault="00667659" w:rsidP="00667659">
      <w:pPr>
        <w:numPr>
          <w:ilvl w:val="0"/>
          <w:numId w:val="1"/>
        </w:numPr>
        <w:spacing w:before="100" w:beforeAutospacing="1" w:after="100" w:afterAutospacing="1"/>
        <w:rPr>
          <w:rFonts w:eastAsia="Times New Roman"/>
          <w:lang w:val="en-CA" w:eastAsia="en-CA" w:bidi="he-IL"/>
        </w:rPr>
      </w:pPr>
      <w:r w:rsidRPr="00667659">
        <w:rPr>
          <w:rFonts w:eastAsia="Times New Roman"/>
          <w:lang w:val="en-CA" w:eastAsia="en-CA" w:bidi="he-IL"/>
        </w:rPr>
        <w:t>Respondents don’t always like them much (it takes work on their part), often resulting in brief, unsatisfactory answers.</w:t>
      </w:r>
    </w:p>
    <w:p w:rsidR="00667659" w:rsidRPr="00667659" w:rsidRDefault="00667659" w:rsidP="00667659">
      <w:pPr>
        <w:numPr>
          <w:ilvl w:val="0"/>
          <w:numId w:val="1"/>
        </w:numPr>
        <w:spacing w:before="100" w:beforeAutospacing="1" w:after="100" w:afterAutospacing="1"/>
        <w:rPr>
          <w:rFonts w:eastAsia="Times New Roman"/>
          <w:lang w:val="en-CA" w:eastAsia="en-CA" w:bidi="he-IL"/>
        </w:rPr>
      </w:pPr>
      <w:r w:rsidRPr="00667659">
        <w:rPr>
          <w:rFonts w:eastAsia="Times New Roman"/>
          <w:lang w:val="en-CA" w:eastAsia="en-CA" w:bidi="he-IL"/>
        </w:rPr>
        <w:t>They lengthen the time to complete a survey which may lower your response rate, and</w:t>
      </w:r>
    </w:p>
    <w:p w:rsidR="00667659" w:rsidRPr="00667659" w:rsidRDefault="00667659" w:rsidP="00667659">
      <w:pPr>
        <w:numPr>
          <w:ilvl w:val="0"/>
          <w:numId w:val="1"/>
        </w:numPr>
        <w:spacing w:before="100" w:beforeAutospacing="1" w:after="100" w:afterAutospacing="1"/>
        <w:rPr>
          <w:rFonts w:eastAsia="Times New Roman"/>
          <w:lang w:val="en-CA" w:eastAsia="en-CA" w:bidi="he-IL"/>
        </w:rPr>
      </w:pPr>
      <w:r w:rsidRPr="00667659">
        <w:rPr>
          <w:rFonts w:eastAsia="Times New Roman"/>
          <w:lang w:val="en-CA" w:eastAsia="en-CA" w:bidi="he-IL"/>
        </w:rPr>
        <w:t>If there are many open-ended answers, it is tedious to read through all of the verbatim comments to identify any insights</w:t>
      </w:r>
    </w:p>
    <w:p w:rsidR="00667659" w:rsidRPr="00667659" w:rsidRDefault="00667659" w:rsidP="00667659">
      <w:pPr>
        <w:spacing w:before="100" w:beforeAutospacing="1" w:after="100" w:afterAutospacing="1"/>
        <w:rPr>
          <w:rFonts w:eastAsia="Times New Roman"/>
          <w:lang w:val="en-CA" w:eastAsia="en-CA" w:bidi="he-IL"/>
        </w:rPr>
      </w:pPr>
      <w:r w:rsidRPr="00667659">
        <w:rPr>
          <w:rFonts w:eastAsia="Times New Roman"/>
          <w:lang w:val="en-CA" w:eastAsia="en-CA" w:bidi="he-IL"/>
        </w:rPr>
        <w:t>Problems One and Two can be overcome by good question wording and survey formatting.  One solution to Problem Three is to code the responses into categories to aid in the analysis. However, coding those responses is one of the most tedious and frustrating tasks marketing researchers face.  This leads us to the topic of today’s blog.</w:t>
      </w:r>
    </w:p>
    <w:p w:rsidR="00667659" w:rsidRPr="00667659" w:rsidRDefault="00667659" w:rsidP="00667659">
      <w:pPr>
        <w:spacing w:before="100" w:beforeAutospacing="1" w:after="100" w:afterAutospacing="1"/>
        <w:rPr>
          <w:rFonts w:eastAsia="Times New Roman"/>
          <w:lang w:val="en-CA" w:eastAsia="en-CA" w:bidi="he-IL"/>
        </w:rPr>
      </w:pPr>
      <w:r w:rsidRPr="00667659">
        <w:rPr>
          <w:rFonts w:eastAsia="Times New Roman"/>
          <w:lang w:val="en-CA" w:eastAsia="en-CA" w:bidi="he-IL"/>
        </w:rPr>
        <w:t>Coding categorizes open-ended responses into groups that can then be used in analysis. The coding process is open to the judgment and interpretation of the coder, so it is something that must be done diligently and with a standard process. While there is software that can be used to help you code open-ended responses, there is no substitute for human intelligence and judgement to make sure the codes are appropriate.</w:t>
      </w:r>
    </w:p>
    <w:p w:rsidR="00667659" w:rsidRPr="00667659" w:rsidRDefault="00667659" w:rsidP="00667659">
      <w:pPr>
        <w:spacing w:before="100" w:beforeAutospacing="1" w:after="100" w:afterAutospacing="1"/>
        <w:outlineLvl w:val="2"/>
        <w:rPr>
          <w:rFonts w:eastAsia="Times New Roman"/>
          <w:b/>
          <w:bCs/>
          <w:sz w:val="27"/>
          <w:szCs w:val="27"/>
          <w:lang w:val="en-CA" w:eastAsia="en-CA" w:bidi="he-IL"/>
        </w:rPr>
      </w:pPr>
      <w:r w:rsidRPr="00667659">
        <w:rPr>
          <w:rFonts w:eastAsia="Times New Roman"/>
          <w:b/>
          <w:bCs/>
          <w:sz w:val="27"/>
          <w:szCs w:val="27"/>
          <w:lang w:val="en-CA" w:eastAsia="en-CA" w:bidi="he-IL"/>
        </w:rPr>
        <w:t>Here’s a process to help you code open-ended responses:</w:t>
      </w:r>
    </w:p>
    <w:p w:rsidR="00667659" w:rsidRPr="00667659" w:rsidRDefault="00667659" w:rsidP="000022D6">
      <w:pPr>
        <w:numPr>
          <w:ilvl w:val="0"/>
          <w:numId w:val="2"/>
        </w:numPr>
        <w:spacing w:before="100" w:beforeAutospacing="1" w:after="100" w:afterAutospacing="1"/>
        <w:rPr>
          <w:rFonts w:eastAsia="Times New Roman"/>
          <w:lang w:val="en-CA" w:eastAsia="en-CA" w:bidi="he-IL"/>
        </w:rPr>
      </w:pPr>
      <w:r w:rsidRPr="00667659">
        <w:rPr>
          <w:rFonts w:eastAsia="Times New Roman"/>
          <w:b/>
          <w:bCs/>
          <w:lang w:val="en-CA" w:eastAsia="en-CA" w:bidi="he-IL"/>
        </w:rPr>
        <w:t>What kind of question are you dealing with?</w:t>
      </w:r>
      <w:r w:rsidRPr="00667659">
        <w:rPr>
          <w:rFonts w:eastAsia="Times New Roman"/>
          <w:lang w:val="en-CA" w:eastAsia="en-CA" w:bidi="he-IL"/>
        </w:rPr>
        <w:t xml:space="preserve"> </w:t>
      </w:r>
      <w:r w:rsidR="000022D6">
        <w:rPr>
          <w:rFonts w:eastAsia="Times New Roman"/>
          <w:lang w:val="en-CA" w:eastAsia="en-CA" w:bidi="he-IL"/>
        </w:rPr>
        <w:t>(</w:t>
      </w:r>
      <w:r w:rsidR="000022D6" w:rsidRPr="000022D6">
        <w:rPr>
          <w:rFonts w:eastAsia="Times New Roman"/>
          <w:color w:val="FF0000"/>
          <w:lang w:val="en-CA" w:eastAsia="en-CA" w:bidi="he-IL"/>
        </w:rPr>
        <w:t>For the surveys you designed and administered in this class, your open-ended questions should have been 'true' open-ended questions. But this advice is helpful for the future when you are designing and administering other surveys.</w:t>
      </w:r>
      <w:r w:rsidR="000022D6">
        <w:rPr>
          <w:rFonts w:eastAsia="Times New Roman"/>
          <w:color w:val="FF0000"/>
          <w:lang w:val="en-CA" w:eastAsia="en-CA" w:bidi="he-IL"/>
        </w:rPr>
        <w:t>)</w:t>
      </w:r>
      <w:r w:rsidR="000022D6" w:rsidRPr="000022D6">
        <w:rPr>
          <w:rFonts w:eastAsia="Times New Roman"/>
          <w:color w:val="FF0000"/>
          <w:lang w:val="en-CA" w:eastAsia="en-CA" w:bidi="he-IL"/>
        </w:rPr>
        <w:t xml:space="preserve"> </w:t>
      </w:r>
      <w:r w:rsidRPr="00667659">
        <w:rPr>
          <w:rFonts w:eastAsia="Times New Roman"/>
          <w:lang w:val="en-CA" w:eastAsia="en-CA" w:bidi="he-IL"/>
        </w:rPr>
        <w:t>Are the responses truly from an open-ended question or are they responses to an “other, please specify” question? In the latter case, you are looking for answers that could be coded back into existing categories as well as additional categories that should be added. If they are true open-ended questions with no existing responses, you’re starting from scratch. In either case, the process is generally the same.</w:t>
      </w:r>
    </w:p>
    <w:p w:rsidR="00667659" w:rsidRPr="00667659" w:rsidRDefault="00667659" w:rsidP="004D6D35">
      <w:pPr>
        <w:numPr>
          <w:ilvl w:val="0"/>
          <w:numId w:val="2"/>
        </w:numPr>
        <w:spacing w:before="100" w:beforeAutospacing="1" w:after="100" w:afterAutospacing="1"/>
        <w:rPr>
          <w:rFonts w:eastAsia="Times New Roman"/>
          <w:lang w:val="en-CA" w:eastAsia="en-CA" w:bidi="he-IL"/>
        </w:rPr>
      </w:pPr>
      <w:r w:rsidRPr="00667659">
        <w:rPr>
          <w:rFonts w:eastAsia="Times New Roman"/>
          <w:b/>
          <w:bCs/>
          <w:lang w:val="en-CA" w:eastAsia="en-CA" w:bidi="he-IL"/>
        </w:rPr>
        <w:t>Next, reading through the responses</w:t>
      </w:r>
      <w:r w:rsidRPr="00667659">
        <w:rPr>
          <w:rFonts w:eastAsia="Times New Roman"/>
          <w:lang w:val="en-CA" w:eastAsia="en-CA" w:bidi="he-IL"/>
        </w:rPr>
        <w:t xml:space="preserve"> will help you get a feel for potential response categories. </w:t>
      </w:r>
      <w:r w:rsidR="004D6D35" w:rsidRPr="004D6D35">
        <w:rPr>
          <w:rFonts w:eastAsia="Times New Roman"/>
          <w:color w:val="FF0000"/>
          <w:lang w:val="en-CA" w:eastAsia="en-CA" w:bidi="he-IL"/>
        </w:rPr>
        <w:t>(For the surveys you designed and administered in this class, you should read through ALL of your survey's open-ended responses in Step #2, not just a sample -- because you collected data from only 10 participants. But as with Step #1, the advice in Step #2 will be helpful for the future when you design and administer other surveys.)</w:t>
      </w:r>
      <w:r w:rsidR="004D6D35">
        <w:rPr>
          <w:rFonts w:eastAsia="Times New Roman"/>
          <w:lang w:val="en-CA" w:eastAsia="en-CA" w:bidi="he-IL"/>
        </w:rPr>
        <w:t xml:space="preserve"> </w:t>
      </w:r>
      <w:r w:rsidRPr="00667659">
        <w:rPr>
          <w:rFonts w:eastAsia="Times New Roman"/>
          <w:lang w:val="en-CA" w:eastAsia="en-CA" w:bidi="he-IL"/>
        </w:rPr>
        <w:t xml:space="preserve">Depending on how many respondents you have, how many answered the question, and how long the verbatim responses are, you may choose to read only a sample of the </w:t>
      </w:r>
      <w:r w:rsidRPr="00667659">
        <w:rPr>
          <w:rFonts w:eastAsia="Times New Roman"/>
          <w:lang w:val="en-CA" w:eastAsia="en-CA" w:bidi="he-IL"/>
        </w:rPr>
        <w:lastRenderedPageBreak/>
        <w:t>responses. Try to read at least 10%. If you are only reading a sample, select randomly through the data set so that you don’t get a bias with early responses vs. later responses.</w:t>
      </w:r>
    </w:p>
    <w:p w:rsidR="00667659" w:rsidRPr="00667659" w:rsidRDefault="00667659" w:rsidP="00667659">
      <w:pPr>
        <w:numPr>
          <w:ilvl w:val="0"/>
          <w:numId w:val="2"/>
        </w:numPr>
        <w:spacing w:before="100" w:beforeAutospacing="1" w:after="100" w:afterAutospacing="1"/>
        <w:rPr>
          <w:rFonts w:eastAsia="Times New Roman"/>
          <w:lang w:val="en-CA" w:eastAsia="en-CA" w:bidi="he-IL"/>
        </w:rPr>
      </w:pPr>
      <w:r w:rsidRPr="00667659">
        <w:rPr>
          <w:rFonts w:eastAsia="Times New Roman"/>
          <w:b/>
          <w:bCs/>
          <w:lang w:val="en-CA" w:eastAsia="en-CA" w:bidi="he-IL"/>
        </w:rPr>
        <w:t>Identify potential response categories</w:t>
      </w:r>
      <w:r w:rsidRPr="00667659">
        <w:rPr>
          <w:rFonts w:eastAsia="Times New Roman"/>
          <w:lang w:val="en-CA" w:eastAsia="en-CA" w:bidi="he-IL"/>
        </w:rPr>
        <w:t>. At this point, you may have “too many” categories that you will need to combine or narrow down later.</w:t>
      </w:r>
    </w:p>
    <w:p w:rsidR="00667659" w:rsidRPr="00667659" w:rsidRDefault="00667659" w:rsidP="00667659">
      <w:pPr>
        <w:numPr>
          <w:ilvl w:val="0"/>
          <w:numId w:val="2"/>
        </w:numPr>
        <w:spacing w:before="100" w:beforeAutospacing="1" w:after="100" w:afterAutospacing="1"/>
        <w:rPr>
          <w:rFonts w:eastAsia="Times New Roman"/>
          <w:lang w:val="en-CA" w:eastAsia="en-CA" w:bidi="he-IL"/>
        </w:rPr>
      </w:pPr>
      <w:r w:rsidRPr="00667659">
        <w:rPr>
          <w:rFonts w:eastAsia="Times New Roman"/>
          <w:b/>
          <w:bCs/>
          <w:lang w:val="en-CA" w:eastAsia="en-CA" w:bidi="he-IL"/>
        </w:rPr>
        <w:t>Go back to the open-ended responses and try coding them.</w:t>
      </w:r>
      <w:r w:rsidRPr="00667659">
        <w:rPr>
          <w:rFonts w:eastAsia="Times New Roman"/>
          <w:lang w:val="en-CA" w:eastAsia="en-CA" w:bidi="he-IL"/>
        </w:rPr>
        <w:t xml:space="preserve"> Once you have them all coded, try to combine similar responses.</w:t>
      </w:r>
      <w:r w:rsidRPr="00667659">
        <w:rPr>
          <w:rFonts w:eastAsia="Times New Roman"/>
          <w:b/>
          <w:bCs/>
          <w:lang w:val="en-CA" w:eastAsia="en-CA" w:bidi="he-IL"/>
        </w:rPr>
        <w:t xml:space="preserve"> Try not to have more than 10 categories, with no individual category receiving less than 5% of responses.</w:t>
      </w:r>
    </w:p>
    <w:p w:rsidR="00667659" w:rsidRPr="00667659" w:rsidRDefault="00667659" w:rsidP="00667659">
      <w:pPr>
        <w:numPr>
          <w:ilvl w:val="0"/>
          <w:numId w:val="2"/>
        </w:numPr>
        <w:spacing w:before="100" w:beforeAutospacing="1" w:after="100" w:afterAutospacing="1"/>
        <w:rPr>
          <w:rFonts w:eastAsia="Times New Roman"/>
          <w:lang w:val="en-CA" w:eastAsia="en-CA" w:bidi="he-IL"/>
        </w:rPr>
      </w:pPr>
      <w:r w:rsidRPr="00667659">
        <w:rPr>
          <w:rFonts w:eastAsia="Times New Roman"/>
          <w:b/>
          <w:bCs/>
          <w:lang w:val="en-CA" w:eastAsia="en-CA" w:bidi="he-IL"/>
        </w:rPr>
        <w:t>Cover all responses</w:t>
      </w:r>
      <w:r w:rsidRPr="00667659">
        <w:rPr>
          <w:rFonts w:eastAsia="Times New Roman"/>
          <w:lang w:val="en-CA" w:eastAsia="en-CA" w:bidi="he-IL"/>
        </w:rPr>
        <w:t>. Even if you have an “other” category, every response must go somewhere.</w:t>
      </w:r>
    </w:p>
    <w:p w:rsidR="00667659" w:rsidRPr="00667659" w:rsidRDefault="00667659" w:rsidP="00667659">
      <w:pPr>
        <w:numPr>
          <w:ilvl w:val="0"/>
          <w:numId w:val="2"/>
        </w:numPr>
        <w:spacing w:before="100" w:beforeAutospacing="1" w:after="100" w:afterAutospacing="1"/>
        <w:rPr>
          <w:rFonts w:eastAsia="Times New Roman"/>
          <w:lang w:val="en-CA" w:eastAsia="en-CA" w:bidi="he-IL"/>
        </w:rPr>
      </w:pPr>
      <w:r w:rsidRPr="00667659">
        <w:rPr>
          <w:rFonts w:eastAsia="Times New Roman"/>
          <w:b/>
          <w:bCs/>
          <w:lang w:val="en-CA" w:eastAsia="en-CA" w:bidi="he-IL"/>
        </w:rPr>
        <w:t>Create codes</w:t>
      </w:r>
      <w:r w:rsidRPr="00667659">
        <w:rPr>
          <w:rFonts w:eastAsia="Times New Roman"/>
          <w:lang w:val="en-CA" w:eastAsia="en-CA" w:bidi="he-IL"/>
        </w:rPr>
        <w:t xml:space="preserve"> that anyone reading the report will understand. One or two-word code descriptions really don’t provide any value or additional insight to research.</w:t>
      </w:r>
    </w:p>
    <w:p w:rsidR="00667659" w:rsidRPr="00667659" w:rsidRDefault="00667659" w:rsidP="00667659">
      <w:pPr>
        <w:numPr>
          <w:ilvl w:val="0"/>
          <w:numId w:val="2"/>
        </w:numPr>
        <w:spacing w:before="100" w:beforeAutospacing="1" w:after="100" w:afterAutospacing="1"/>
        <w:rPr>
          <w:rFonts w:eastAsia="Times New Roman"/>
          <w:lang w:val="en-CA" w:eastAsia="en-CA" w:bidi="he-IL"/>
        </w:rPr>
      </w:pPr>
      <w:r w:rsidRPr="00667659">
        <w:rPr>
          <w:rFonts w:eastAsia="Times New Roman"/>
          <w:b/>
          <w:bCs/>
          <w:lang w:val="en-CA" w:eastAsia="en-CA" w:bidi="he-IL"/>
        </w:rPr>
        <w:t xml:space="preserve">If a </w:t>
      </w:r>
      <w:r>
        <w:rPr>
          <w:rFonts w:eastAsia="Times New Roman"/>
          <w:b/>
          <w:bCs/>
          <w:lang w:val="en-CA" w:eastAsia="en-CA" w:bidi="he-IL"/>
        </w:rPr>
        <w:t xml:space="preserve">response </w:t>
      </w:r>
      <w:r w:rsidRPr="00667659">
        <w:rPr>
          <w:rFonts w:eastAsia="Times New Roman"/>
          <w:b/>
          <w:bCs/>
          <w:lang w:val="en-CA" w:eastAsia="en-CA" w:bidi="he-IL"/>
        </w:rPr>
        <w:t xml:space="preserve">includes multiple topics, code it into multiple categories. </w:t>
      </w:r>
      <w:r w:rsidRPr="00667659">
        <w:rPr>
          <w:rFonts w:eastAsia="Times New Roman"/>
          <w:lang w:val="en-CA" w:eastAsia="en-CA" w:bidi="he-IL"/>
        </w:rPr>
        <w:t>For example, “Orange juice is delicious and nutritious” would be coded into both the “Delicious” and the “Nutritious” categories.</w:t>
      </w:r>
    </w:p>
    <w:p w:rsidR="00667659" w:rsidRPr="00667659" w:rsidRDefault="00667659" w:rsidP="00667659">
      <w:pPr>
        <w:numPr>
          <w:ilvl w:val="0"/>
          <w:numId w:val="2"/>
        </w:numPr>
        <w:spacing w:before="100" w:beforeAutospacing="1" w:after="100" w:afterAutospacing="1"/>
        <w:rPr>
          <w:rFonts w:eastAsia="Times New Roman"/>
          <w:lang w:val="en-CA" w:eastAsia="en-CA" w:bidi="he-IL"/>
        </w:rPr>
      </w:pPr>
      <w:r w:rsidRPr="00667659">
        <w:rPr>
          <w:rFonts w:eastAsia="Times New Roman"/>
          <w:b/>
          <w:bCs/>
          <w:lang w:val="en-CA" w:eastAsia="en-CA" w:bidi="he-IL"/>
        </w:rPr>
        <w:t xml:space="preserve">Repeat </w:t>
      </w:r>
      <w:r>
        <w:rPr>
          <w:rFonts w:eastAsia="Times New Roman"/>
          <w:b/>
          <w:bCs/>
          <w:lang w:val="en-CA" w:eastAsia="en-CA" w:bidi="he-IL"/>
        </w:rPr>
        <w:t xml:space="preserve">steps #3 through #6 as many times as it takes to obtain a valid ad reliable coding system. </w:t>
      </w:r>
    </w:p>
    <w:p w:rsidR="006516D5" w:rsidRDefault="006516D5"/>
    <w:sectPr w:rsidR="006516D5" w:rsidSect="003B6082">
      <w:pgSz w:w="12240" w:h="15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3B7215"/>
    <w:multiLevelType w:val="multilevel"/>
    <w:tmpl w:val="B8EA8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9603E74"/>
    <w:multiLevelType w:val="multilevel"/>
    <w:tmpl w:val="36D63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659"/>
    <w:rsid w:val="000022D6"/>
    <w:rsid w:val="003B6082"/>
    <w:rsid w:val="004D6D35"/>
    <w:rsid w:val="006516D5"/>
    <w:rsid w:val="00667659"/>
    <w:rsid w:val="009824E9"/>
    <w:rsid w:val="00CA3D92"/>
    <w:rsid w:val="00DA53DA"/>
    <w:rsid w:val="00F052A6"/>
    <w:rsid w:val="00F74BA3"/>
    <w:rsid w:val="00FB41F4"/>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99D9EB-9FA1-498D-9F2B-36C0F2E76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3DA"/>
    <w:pPr>
      <w:spacing w:after="0" w:line="240" w:lineRule="auto"/>
    </w:pPr>
    <w:rPr>
      <w:rFonts w:ascii="Times New Roman" w:hAnsi="Times New Roman" w:cs="Times New Roman"/>
      <w:sz w:val="24"/>
      <w:szCs w:val="24"/>
      <w:lang w:val="en-US"/>
    </w:rPr>
  </w:style>
  <w:style w:type="paragraph" w:styleId="Heading1">
    <w:name w:val="heading 1"/>
    <w:basedOn w:val="Normal"/>
    <w:link w:val="Heading1Char"/>
    <w:uiPriority w:val="9"/>
    <w:qFormat/>
    <w:rsid w:val="00667659"/>
    <w:pPr>
      <w:spacing w:before="100" w:beforeAutospacing="1" w:after="100" w:afterAutospacing="1"/>
      <w:outlineLvl w:val="0"/>
    </w:pPr>
    <w:rPr>
      <w:rFonts w:eastAsia="Times New Roman"/>
      <w:b/>
      <w:bCs/>
      <w:kern w:val="36"/>
      <w:sz w:val="48"/>
      <w:szCs w:val="48"/>
      <w:lang w:val="en-CA" w:eastAsia="en-CA" w:bidi="he-IL"/>
    </w:rPr>
  </w:style>
  <w:style w:type="paragraph" w:styleId="Heading3">
    <w:name w:val="heading 3"/>
    <w:basedOn w:val="Normal"/>
    <w:link w:val="Heading3Char"/>
    <w:uiPriority w:val="9"/>
    <w:qFormat/>
    <w:rsid w:val="00667659"/>
    <w:pPr>
      <w:spacing w:before="100" w:beforeAutospacing="1" w:after="100" w:afterAutospacing="1"/>
      <w:outlineLvl w:val="2"/>
    </w:pPr>
    <w:rPr>
      <w:rFonts w:eastAsia="Times New Roman"/>
      <w:b/>
      <w:bCs/>
      <w:sz w:val="27"/>
      <w:szCs w:val="27"/>
      <w:lang w:val="en-CA" w:eastAsia="en-CA"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7659"/>
    <w:rPr>
      <w:rFonts w:ascii="Times New Roman" w:eastAsia="Times New Roman" w:hAnsi="Times New Roman" w:cs="Times New Roman"/>
      <w:b/>
      <w:bCs/>
      <w:kern w:val="36"/>
      <w:sz w:val="48"/>
      <w:szCs w:val="48"/>
      <w:lang w:eastAsia="en-CA" w:bidi="he-IL"/>
    </w:rPr>
  </w:style>
  <w:style w:type="character" w:customStyle="1" w:styleId="Heading3Char">
    <w:name w:val="Heading 3 Char"/>
    <w:basedOn w:val="DefaultParagraphFont"/>
    <w:link w:val="Heading3"/>
    <w:uiPriority w:val="9"/>
    <w:rsid w:val="00667659"/>
    <w:rPr>
      <w:rFonts w:ascii="Times New Roman" w:eastAsia="Times New Roman" w:hAnsi="Times New Roman" w:cs="Times New Roman"/>
      <w:b/>
      <w:bCs/>
      <w:sz w:val="27"/>
      <w:szCs w:val="27"/>
      <w:lang w:eastAsia="en-CA" w:bidi="he-IL"/>
    </w:rPr>
  </w:style>
  <w:style w:type="paragraph" w:styleId="NormalWeb">
    <w:name w:val="Normal (Web)"/>
    <w:basedOn w:val="Normal"/>
    <w:uiPriority w:val="99"/>
    <w:semiHidden/>
    <w:unhideWhenUsed/>
    <w:rsid w:val="00667659"/>
    <w:pPr>
      <w:spacing w:before="100" w:beforeAutospacing="1" w:after="100" w:afterAutospacing="1"/>
    </w:pPr>
    <w:rPr>
      <w:rFonts w:eastAsia="Times New Roman"/>
      <w:lang w:val="en-CA" w:eastAsia="en-CA" w:bidi="he-IL"/>
    </w:rPr>
  </w:style>
  <w:style w:type="character" w:styleId="Strong">
    <w:name w:val="Strong"/>
    <w:basedOn w:val="DefaultParagraphFont"/>
    <w:uiPriority w:val="22"/>
    <w:qFormat/>
    <w:rsid w:val="00667659"/>
    <w:rPr>
      <w:b/>
      <w:bCs/>
    </w:rPr>
  </w:style>
  <w:style w:type="character" w:styleId="Hyperlink">
    <w:name w:val="Hyperlink"/>
    <w:basedOn w:val="DefaultParagraphFont"/>
    <w:uiPriority w:val="99"/>
    <w:unhideWhenUsed/>
    <w:rsid w:val="006676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3204553">
      <w:bodyDiv w:val="1"/>
      <w:marLeft w:val="0"/>
      <w:marRight w:val="0"/>
      <w:marTop w:val="0"/>
      <w:marBottom w:val="0"/>
      <w:divBdr>
        <w:top w:val="none" w:sz="0" w:space="0" w:color="auto"/>
        <w:left w:val="none" w:sz="0" w:space="0" w:color="auto"/>
        <w:bottom w:val="none" w:sz="0" w:space="0" w:color="auto"/>
        <w:right w:val="none" w:sz="0" w:space="0" w:color="auto"/>
      </w:divBdr>
      <w:divsChild>
        <w:div w:id="115875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nfosurv.com/how-to-code-open-end-survey-question-respons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602</Words>
  <Characters>3437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Universite Laval</Company>
  <LinksUpToDate>false</LinksUpToDate>
  <CharactersWithSpaces>4031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Suss</dc:creator>
  <cp:keywords/>
  <dc:description/>
  <cp:lastModifiedBy>Joel Suss</cp:lastModifiedBy>
  <cp:revision>3</cp:revision>
  <dcterms:created xsi:type="dcterms:W3CDTF">2020-07-23T22:13:00Z</dcterms:created>
  <dcterms:modified xsi:type="dcterms:W3CDTF">2020-07-23T22:22:00Z</dcterms:modified>
</cp:coreProperties>
</file>